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cs="宋体"/>
          <w:sz w:val="28"/>
          <w:szCs w:val="28"/>
        </w:rPr>
      </w:pPr>
      <w:r>
        <w:rPr>
          <w:rFonts w:hint="eastAsia" w:ascii="宋体" w:hAnsi="宋体" w:cs="宋体"/>
          <w:sz w:val="28"/>
          <w:szCs w:val="28"/>
        </w:rPr>
        <w:t>附件一：</w:t>
      </w:r>
    </w:p>
    <w:tbl>
      <w:tblPr>
        <w:tblStyle w:val="6"/>
        <w:tblW w:w="13993" w:type="dxa"/>
        <w:tblInd w:w="0" w:type="dxa"/>
        <w:tblLayout w:type="fixed"/>
        <w:tblCellMar>
          <w:top w:w="0" w:type="dxa"/>
          <w:left w:w="0" w:type="dxa"/>
          <w:bottom w:w="0" w:type="dxa"/>
          <w:right w:w="0" w:type="dxa"/>
        </w:tblCellMar>
      </w:tblPr>
      <w:tblGrid>
        <w:gridCol w:w="1080"/>
        <w:gridCol w:w="730"/>
        <w:gridCol w:w="2094"/>
        <w:gridCol w:w="2637"/>
        <w:gridCol w:w="6552"/>
        <w:gridCol w:w="900"/>
      </w:tblGrid>
      <w:tr>
        <w:tblPrEx>
          <w:tblLayout w:type="fixed"/>
          <w:tblCellMar>
            <w:top w:w="0" w:type="dxa"/>
            <w:left w:w="0" w:type="dxa"/>
            <w:bottom w:w="0" w:type="dxa"/>
            <w:right w:w="0" w:type="dxa"/>
          </w:tblCellMar>
        </w:tblPrEx>
        <w:trPr>
          <w:trHeight w:val="1002" w:hRule="atLeast"/>
        </w:trPr>
        <w:tc>
          <w:tcPr>
            <w:tcW w:w="13993" w:type="dxa"/>
            <w:gridSpan w:val="6"/>
            <w:tcBorders>
              <w:top w:val="nil"/>
              <w:left w:val="nil"/>
              <w:bottom w:val="nil"/>
              <w:right w:val="nil"/>
            </w:tcBorders>
            <w:noWrap/>
            <w:tcMar>
              <w:top w:w="12" w:type="dxa"/>
              <w:left w:w="12" w:type="dxa"/>
              <w:right w:w="12" w:type="dxa"/>
            </w:tcMar>
            <w:vAlign w:val="center"/>
          </w:tcPr>
          <w:p>
            <w:pPr>
              <w:widowControl/>
              <w:jc w:val="center"/>
              <w:textAlignment w:val="center"/>
              <w:rPr>
                <w:rFonts w:ascii="宋体" w:cs="宋体"/>
                <w:b/>
                <w:color w:val="000000"/>
                <w:sz w:val="28"/>
                <w:szCs w:val="28"/>
              </w:rPr>
            </w:pPr>
            <w:bookmarkStart w:id="0" w:name="_GoBack"/>
            <w:r>
              <w:rPr>
                <w:rFonts w:hint="eastAsia" w:ascii="宋体" w:hAnsi="宋体" w:cs="宋体"/>
                <w:b/>
                <w:color w:val="000000"/>
                <w:kern w:val="0"/>
                <w:sz w:val="28"/>
                <w:szCs w:val="28"/>
              </w:rPr>
              <w:t>常年自主招聘急需专业工作人员岗位和条件要求一览表</w:t>
            </w:r>
            <w:bookmarkEnd w:id="0"/>
          </w:p>
        </w:tc>
      </w:tr>
      <w:tr>
        <w:tblPrEx>
          <w:tblLayout w:type="fixed"/>
          <w:tblCellMar>
            <w:top w:w="0" w:type="dxa"/>
            <w:left w:w="0" w:type="dxa"/>
            <w:bottom w:w="0" w:type="dxa"/>
            <w:right w:w="0" w:type="dxa"/>
          </w:tblCellMar>
        </w:tblPrEx>
        <w:trPr>
          <w:trHeight w:val="1002" w:hRule="atLeast"/>
        </w:trPr>
        <w:tc>
          <w:tcPr>
            <w:tcW w:w="1810"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cs="宋体"/>
                <w:b/>
                <w:color w:val="000000"/>
                <w:sz w:val="22"/>
              </w:rPr>
            </w:pPr>
            <w:r>
              <w:rPr>
                <w:rFonts w:hint="eastAsia" w:ascii="宋体" w:hAnsi="宋体" w:cs="宋体"/>
                <w:b/>
                <w:color w:val="000000"/>
                <w:kern w:val="0"/>
                <w:sz w:val="22"/>
              </w:rPr>
              <w:t>岗位</w:t>
            </w:r>
          </w:p>
        </w:tc>
        <w:tc>
          <w:tcPr>
            <w:tcW w:w="209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cs="宋体"/>
                <w:b/>
                <w:color w:val="000000"/>
                <w:sz w:val="22"/>
              </w:rPr>
            </w:pPr>
            <w:r>
              <w:rPr>
                <w:rFonts w:hint="eastAsia" w:ascii="宋体" w:hAnsi="宋体" w:cs="宋体"/>
                <w:b/>
                <w:color w:val="000000"/>
                <w:kern w:val="0"/>
                <w:sz w:val="22"/>
              </w:rPr>
              <w:t>学历学位</w:t>
            </w:r>
          </w:p>
        </w:tc>
        <w:tc>
          <w:tcPr>
            <w:tcW w:w="263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cs="宋体"/>
                <w:b/>
                <w:color w:val="000000"/>
                <w:sz w:val="22"/>
              </w:rPr>
            </w:pPr>
            <w:r>
              <w:rPr>
                <w:rFonts w:hint="eastAsia" w:ascii="宋体" w:hAnsi="宋体" w:cs="宋体"/>
                <w:b/>
                <w:color w:val="000000"/>
                <w:kern w:val="0"/>
                <w:sz w:val="22"/>
              </w:rPr>
              <w:t>专业</w:t>
            </w:r>
          </w:p>
        </w:tc>
        <w:tc>
          <w:tcPr>
            <w:tcW w:w="6552" w:type="dxa"/>
            <w:tcBorders>
              <w:top w:val="single" w:color="000000" w:sz="4" w:space="0"/>
              <w:left w:val="single" w:color="000000" w:sz="4" w:space="0"/>
              <w:bottom w:val="single" w:color="000000" w:sz="4" w:space="0"/>
              <w:right w:val="nil"/>
            </w:tcBorders>
            <w:tcMar>
              <w:top w:w="12" w:type="dxa"/>
              <w:left w:w="12" w:type="dxa"/>
              <w:right w:w="12" w:type="dxa"/>
            </w:tcMar>
            <w:vAlign w:val="center"/>
          </w:tcPr>
          <w:p>
            <w:pPr>
              <w:widowControl/>
              <w:jc w:val="center"/>
              <w:textAlignment w:val="center"/>
              <w:rPr>
                <w:rFonts w:ascii="宋体" w:cs="宋体"/>
                <w:b/>
                <w:color w:val="000000"/>
                <w:sz w:val="22"/>
              </w:rPr>
            </w:pPr>
            <w:r>
              <w:rPr>
                <w:rFonts w:hint="eastAsia" w:ascii="宋体" w:hAnsi="宋体" w:cs="宋体"/>
                <w:b/>
                <w:color w:val="000000"/>
                <w:kern w:val="0"/>
                <w:sz w:val="22"/>
              </w:rPr>
              <w:t>其他要求</w:t>
            </w:r>
          </w:p>
        </w:tc>
        <w:tc>
          <w:tcPr>
            <w:tcW w:w="900"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备注</w:t>
            </w:r>
          </w:p>
        </w:tc>
      </w:tr>
      <w:tr>
        <w:tblPrEx>
          <w:tblLayout w:type="fixed"/>
          <w:tblCellMar>
            <w:top w:w="0" w:type="dxa"/>
            <w:left w:w="0" w:type="dxa"/>
            <w:bottom w:w="0" w:type="dxa"/>
            <w:right w:w="0" w:type="dxa"/>
          </w:tblCellMar>
        </w:tblPrEx>
        <w:trPr>
          <w:trHeight w:val="640" w:hRule="atLeast"/>
        </w:trPr>
        <w:tc>
          <w:tcPr>
            <w:tcW w:w="108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产科</w:t>
            </w:r>
          </w:p>
        </w:tc>
        <w:tc>
          <w:tcPr>
            <w:tcW w:w="730" w:type="dxa"/>
            <w:tcBorders>
              <w:top w:val="single" w:color="000000" w:sz="4" w:space="0"/>
              <w:left w:val="nil"/>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医师</w:t>
            </w:r>
          </w:p>
        </w:tc>
        <w:tc>
          <w:tcPr>
            <w:tcW w:w="209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全日制普通高校本科（学士）及以上</w:t>
            </w:r>
          </w:p>
        </w:tc>
        <w:tc>
          <w:tcPr>
            <w:tcW w:w="263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临床医学、</w:t>
            </w:r>
            <w:r>
              <w:rPr>
                <w:rFonts w:ascii="宋体" w:cs="宋体"/>
                <w:color w:val="000000"/>
                <w:kern w:val="0"/>
                <w:sz w:val="22"/>
              </w:rPr>
              <w:br w:type="textWrapping"/>
            </w:r>
            <w:r>
              <w:rPr>
                <w:rFonts w:hint="eastAsia" w:ascii="宋体" w:hAnsi="宋体" w:cs="宋体"/>
                <w:color w:val="000000"/>
                <w:kern w:val="0"/>
                <w:sz w:val="22"/>
              </w:rPr>
              <w:t>妇产科学</w:t>
            </w:r>
          </w:p>
        </w:tc>
        <w:tc>
          <w:tcPr>
            <w:tcW w:w="6552" w:type="dxa"/>
            <w:tcBorders>
              <w:top w:val="single" w:color="000000" w:sz="4" w:space="0"/>
              <w:left w:val="single" w:color="000000" w:sz="4" w:space="0"/>
              <w:bottom w:val="single" w:color="000000" w:sz="4" w:space="0"/>
              <w:right w:val="nil"/>
            </w:tcBorders>
            <w:tcMar>
              <w:top w:w="12" w:type="dxa"/>
              <w:left w:w="12" w:type="dxa"/>
              <w:right w:w="12" w:type="dxa"/>
            </w:tcMar>
          </w:tcPr>
          <w:p>
            <w:pPr>
              <w:widowControl/>
              <w:jc w:val="left"/>
              <w:textAlignment w:val="top"/>
              <w:rPr>
                <w:rFonts w:ascii="宋体" w:cs="宋体"/>
                <w:color w:val="000000"/>
                <w:sz w:val="22"/>
              </w:rPr>
            </w:pPr>
            <w:r>
              <w:rPr>
                <w:rFonts w:hint="eastAsia" w:ascii="宋体" w:hAnsi="宋体" w:cs="宋体"/>
                <w:color w:val="000000"/>
                <w:kern w:val="0"/>
                <w:sz w:val="22"/>
              </w:rPr>
              <w:t>具有执业医师资格证，注册范围妇产科专业。已取得住院医师规培合格证或主治医师及以上职称可优先录取。</w:t>
            </w:r>
          </w:p>
        </w:tc>
        <w:tc>
          <w:tcPr>
            <w:tcW w:w="900"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jc w:val="center"/>
              <w:rPr>
                <w:rFonts w:ascii="宋体" w:cs="宋体"/>
                <w:color w:val="FF0000"/>
                <w:sz w:val="22"/>
              </w:rPr>
            </w:pPr>
          </w:p>
        </w:tc>
      </w:tr>
      <w:tr>
        <w:tblPrEx>
          <w:tblLayout w:type="fixed"/>
          <w:tblCellMar>
            <w:top w:w="0" w:type="dxa"/>
            <w:left w:w="0" w:type="dxa"/>
            <w:bottom w:w="0" w:type="dxa"/>
            <w:right w:w="0" w:type="dxa"/>
          </w:tblCellMar>
        </w:tblPrEx>
        <w:trPr>
          <w:trHeight w:val="580" w:hRule="atLeast"/>
        </w:trPr>
        <w:tc>
          <w:tcPr>
            <w:tcW w:w="1080" w:type="dxa"/>
            <w:vMerge w:val="restart"/>
            <w:tcBorders>
              <w:top w:val="single" w:color="000000" w:sz="4" w:space="0"/>
              <w:left w:val="single" w:color="000000" w:sz="4" w:space="0"/>
              <w:bottom w:val="nil"/>
              <w:right w:val="single" w:color="000000" w:sz="4" w:space="0"/>
            </w:tcBorders>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妇科</w:t>
            </w:r>
          </w:p>
        </w:tc>
        <w:tc>
          <w:tcPr>
            <w:tcW w:w="73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妇产科</w:t>
            </w:r>
            <w:r>
              <w:rPr>
                <w:rFonts w:ascii="宋体" w:cs="宋体"/>
                <w:color w:val="000000"/>
                <w:kern w:val="0"/>
                <w:sz w:val="22"/>
              </w:rPr>
              <w:br w:type="textWrapping"/>
            </w:r>
            <w:r>
              <w:rPr>
                <w:rFonts w:hint="eastAsia" w:ascii="宋体" w:hAnsi="宋体" w:cs="宋体"/>
                <w:color w:val="000000"/>
                <w:kern w:val="0"/>
                <w:sz w:val="22"/>
              </w:rPr>
              <w:t>医师</w:t>
            </w:r>
          </w:p>
        </w:tc>
        <w:tc>
          <w:tcPr>
            <w:tcW w:w="209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全日制普通高校本科（学士）及以上</w:t>
            </w:r>
          </w:p>
        </w:tc>
        <w:tc>
          <w:tcPr>
            <w:tcW w:w="2637" w:type="dxa"/>
            <w:tcBorders>
              <w:top w:val="single" w:color="000000" w:sz="4" w:space="0"/>
              <w:left w:val="single" w:color="000000" w:sz="4" w:space="0"/>
              <w:bottom w:val="nil"/>
              <w:right w:val="single" w:color="000000" w:sz="4" w:space="0"/>
            </w:tcBorders>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临床医学、</w:t>
            </w:r>
            <w:r>
              <w:rPr>
                <w:rFonts w:ascii="宋体" w:cs="宋体"/>
                <w:color w:val="000000"/>
                <w:kern w:val="0"/>
                <w:sz w:val="22"/>
              </w:rPr>
              <w:br w:type="textWrapping"/>
            </w:r>
            <w:r>
              <w:rPr>
                <w:rFonts w:hint="eastAsia" w:ascii="宋体" w:hAnsi="宋体" w:cs="宋体"/>
                <w:color w:val="000000"/>
                <w:kern w:val="0"/>
                <w:sz w:val="22"/>
              </w:rPr>
              <w:t>妇产科学</w:t>
            </w:r>
          </w:p>
        </w:tc>
        <w:tc>
          <w:tcPr>
            <w:tcW w:w="6552" w:type="dxa"/>
            <w:tcBorders>
              <w:top w:val="single" w:color="000000" w:sz="4" w:space="0"/>
              <w:left w:val="single" w:color="000000" w:sz="4" w:space="0"/>
              <w:bottom w:val="nil"/>
              <w:right w:val="nil"/>
            </w:tcBorders>
            <w:tcMar>
              <w:top w:w="12" w:type="dxa"/>
              <w:left w:w="12" w:type="dxa"/>
              <w:right w:w="12" w:type="dxa"/>
            </w:tcMar>
            <w:vAlign w:val="center"/>
          </w:tcPr>
          <w:p>
            <w:pPr>
              <w:widowControl/>
              <w:jc w:val="left"/>
              <w:textAlignment w:val="center"/>
              <w:rPr>
                <w:rFonts w:ascii="宋体" w:cs="宋体"/>
                <w:color w:val="000000"/>
                <w:sz w:val="22"/>
              </w:rPr>
            </w:pPr>
            <w:r>
              <w:rPr>
                <w:rFonts w:hint="eastAsia" w:ascii="宋体" w:hAnsi="宋体" w:cs="宋体"/>
                <w:color w:val="000000"/>
                <w:kern w:val="0"/>
                <w:sz w:val="22"/>
              </w:rPr>
              <w:t>具有执业医师资格证，注册范围妇产科专业。已取得住院医师规范化培训合格证或主治医师及以上职称可优先录取。</w:t>
            </w:r>
          </w:p>
        </w:tc>
        <w:tc>
          <w:tcPr>
            <w:tcW w:w="900"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jc w:val="center"/>
              <w:rPr>
                <w:rFonts w:ascii="宋体" w:cs="宋体"/>
                <w:color w:val="FF0000"/>
                <w:sz w:val="22"/>
              </w:rPr>
            </w:pPr>
          </w:p>
        </w:tc>
      </w:tr>
      <w:tr>
        <w:tblPrEx>
          <w:tblLayout w:type="fixed"/>
          <w:tblCellMar>
            <w:top w:w="0" w:type="dxa"/>
            <w:left w:w="0" w:type="dxa"/>
            <w:bottom w:w="0" w:type="dxa"/>
            <w:right w:w="0" w:type="dxa"/>
          </w:tblCellMar>
        </w:tblPrEx>
        <w:trPr>
          <w:trHeight w:val="620" w:hRule="atLeast"/>
        </w:trPr>
        <w:tc>
          <w:tcPr>
            <w:tcW w:w="1080" w:type="dxa"/>
            <w:vMerge w:val="continue"/>
            <w:tcBorders>
              <w:top w:val="single" w:color="000000" w:sz="4" w:space="0"/>
              <w:left w:val="single" w:color="000000" w:sz="4" w:space="0"/>
              <w:bottom w:val="nil"/>
              <w:right w:val="single" w:color="000000" w:sz="4" w:space="0"/>
            </w:tcBorders>
            <w:tcMar>
              <w:top w:w="12" w:type="dxa"/>
              <w:left w:w="12" w:type="dxa"/>
              <w:right w:w="12" w:type="dxa"/>
            </w:tcMar>
            <w:vAlign w:val="center"/>
          </w:tcPr>
          <w:p>
            <w:pPr>
              <w:jc w:val="center"/>
              <w:rPr>
                <w:rFonts w:ascii="宋体" w:cs="宋体"/>
                <w:color w:val="000000"/>
                <w:sz w:val="22"/>
              </w:rPr>
            </w:pPr>
          </w:p>
        </w:tc>
        <w:tc>
          <w:tcPr>
            <w:tcW w:w="73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乳腺</w:t>
            </w:r>
            <w:r>
              <w:rPr>
                <w:rFonts w:ascii="宋体" w:cs="宋体"/>
                <w:color w:val="000000"/>
                <w:kern w:val="0"/>
                <w:sz w:val="22"/>
              </w:rPr>
              <w:br w:type="textWrapping"/>
            </w:r>
            <w:r>
              <w:rPr>
                <w:rFonts w:hint="eastAsia" w:ascii="宋体" w:hAnsi="宋体" w:cs="宋体"/>
                <w:color w:val="000000"/>
                <w:kern w:val="0"/>
                <w:sz w:val="22"/>
              </w:rPr>
              <w:t>医师</w:t>
            </w:r>
          </w:p>
        </w:tc>
        <w:tc>
          <w:tcPr>
            <w:tcW w:w="209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全日制普通高校本科（学士）及以上</w:t>
            </w:r>
          </w:p>
        </w:tc>
        <w:tc>
          <w:tcPr>
            <w:tcW w:w="2637" w:type="dxa"/>
            <w:tcBorders>
              <w:top w:val="single" w:color="000000" w:sz="4" w:space="0"/>
              <w:left w:val="single" w:color="000000" w:sz="4" w:space="0"/>
              <w:bottom w:val="nil"/>
              <w:right w:val="single" w:color="000000" w:sz="4" w:space="0"/>
            </w:tcBorders>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临床医学</w:t>
            </w:r>
          </w:p>
        </w:tc>
        <w:tc>
          <w:tcPr>
            <w:tcW w:w="6552" w:type="dxa"/>
            <w:tcBorders>
              <w:top w:val="single" w:color="000000" w:sz="4" w:space="0"/>
              <w:left w:val="single" w:color="000000" w:sz="4" w:space="0"/>
              <w:bottom w:val="nil"/>
              <w:right w:val="nil"/>
            </w:tcBorders>
            <w:tcMar>
              <w:top w:w="12" w:type="dxa"/>
              <w:left w:w="12" w:type="dxa"/>
              <w:right w:w="12" w:type="dxa"/>
            </w:tcMar>
            <w:vAlign w:val="center"/>
          </w:tcPr>
          <w:p>
            <w:pPr>
              <w:widowControl/>
              <w:jc w:val="left"/>
              <w:textAlignment w:val="center"/>
              <w:rPr>
                <w:rFonts w:ascii="宋体" w:cs="宋体"/>
                <w:color w:val="000000"/>
                <w:sz w:val="22"/>
              </w:rPr>
            </w:pPr>
            <w:r>
              <w:rPr>
                <w:rFonts w:hint="eastAsia" w:ascii="宋体" w:hAnsi="宋体" w:cs="宋体"/>
                <w:color w:val="000000"/>
                <w:kern w:val="0"/>
                <w:sz w:val="22"/>
              </w:rPr>
              <w:t>具有执业医师资格证，注册范围外科专业。已取得住院医师规范化培训合格证或主治医师（普通外科专业）及以上职称可优先录取。</w:t>
            </w:r>
          </w:p>
        </w:tc>
        <w:tc>
          <w:tcPr>
            <w:tcW w:w="900"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jc w:val="center"/>
              <w:rPr>
                <w:rFonts w:ascii="宋体" w:cs="宋体"/>
                <w:color w:val="FF0000"/>
                <w:sz w:val="22"/>
              </w:rPr>
            </w:pPr>
          </w:p>
        </w:tc>
      </w:tr>
      <w:tr>
        <w:tblPrEx>
          <w:tblLayout w:type="fixed"/>
          <w:tblCellMar>
            <w:top w:w="0" w:type="dxa"/>
            <w:left w:w="0" w:type="dxa"/>
            <w:bottom w:w="0" w:type="dxa"/>
            <w:right w:w="0" w:type="dxa"/>
          </w:tblCellMar>
        </w:tblPrEx>
        <w:trPr>
          <w:trHeight w:val="560" w:hRule="atLeast"/>
        </w:trPr>
        <w:tc>
          <w:tcPr>
            <w:tcW w:w="1080" w:type="dxa"/>
            <w:vMerge w:val="continue"/>
            <w:tcBorders>
              <w:top w:val="single" w:color="000000" w:sz="4" w:space="0"/>
              <w:left w:val="single" w:color="000000" w:sz="4" w:space="0"/>
              <w:bottom w:val="nil"/>
              <w:right w:val="single" w:color="000000" w:sz="4" w:space="0"/>
            </w:tcBorders>
            <w:tcMar>
              <w:top w:w="12" w:type="dxa"/>
              <w:left w:w="12" w:type="dxa"/>
              <w:right w:w="12" w:type="dxa"/>
            </w:tcMar>
            <w:vAlign w:val="center"/>
          </w:tcPr>
          <w:p>
            <w:pPr>
              <w:jc w:val="center"/>
              <w:rPr>
                <w:rFonts w:ascii="宋体" w:cs="宋体"/>
                <w:color w:val="000000"/>
                <w:sz w:val="22"/>
              </w:rPr>
            </w:pPr>
          </w:p>
        </w:tc>
        <w:tc>
          <w:tcPr>
            <w:tcW w:w="730" w:type="dxa"/>
            <w:tcBorders>
              <w:top w:val="nil"/>
              <w:left w:val="single" w:color="000000" w:sz="4" w:space="0"/>
              <w:bottom w:val="nil"/>
              <w:right w:val="single" w:color="000000" w:sz="4" w:space="0"/>
            </w:tcBorders>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中医妇科医师</w:t>
            </w:r>
          </w:p>
        </w:tc>
        <w:tc>
          <w:tcPr>
            <w:tcW w:w="209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全日制普通高校本科（学士）及以上</w:t>
            </w:r>
          </w:p>
        </w:tc>
        <w:tc>
          <w:tcPr>
            <w:tcW w:w="2637" w:type="dxa"/>
            <w:tcBorders>
              <w:top w:val="single" w:color="000000" w:sz="4" w:space="0"/>
              <w:left w:val="single" w:color="000000" w:sz="4" w:space="0"/>
              <w:bottom w:val="nil"/>
              <w:right w:val="single" w:color="000000" w:sz="4" w:space="0"/>
            </w:tcBorders>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中医学</w:t>
            </w:r>
          </w:p>
        </w:tc>
        <w:tc>
          <w:tcPr>
            <w:tcW w:w="6552" w:type="dxa"/>
            <w:tcBorders>
              <w:top w:val="single" w:color="000000" w:sz="4" w:space="0"/>
              <w:left w:val="single" w:color="000000" w:sz="4" w:space="0"/>
              <w:bottom w:val="nil"/>
              <w:right w:val="nil"/>
            </w:tcBorders>
            <w:tcMar>
              <w:top w:w="12" w:type="dxa"/>
              <w:left w:w="12" w:type="dxa"/>
              <w:right w:w="12" w:type="dxa"/>
            </w:tcMar>
            <w:vAlign w:val="center"/>
          </w:tcPr>
          <w:p>
            <w:pPr>
              <w:widowControl/>
              <w:jc w:val="left"/>
              <w:textAlignment w:val="center"/>
              <w:rPr>
                <w:rFonts w:ascii="宋体" w:cs="宋体"/>
                <w:color w:val="000000"/>
                <w:sz w:val="22"/>
              </w:rPr>
            </w:pPr>
            <w:r>
              <w:rPr>
                <w:rFonts w:hint="eastAsia" w:ascii="宋体" w:hAnsi="宋体" w:cs="宋体"/>
                <w:color w:val="000000"/>
                <w:kern w:val="0"/>
                <w:sz w:val="22"/>
              </w:rPr>
              <w:t>具有执业医师资格证，注册范围中医专业。已取得住院医师规范化培训合格证或主治医师（中医妇科学专业）及以上职称可优先录取。</w:t>
            </w:r>
          </w:p>
        </w:tc>
        <w:tc>
          <w:tcPr>
            <w:tcW w:w="900"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jc w:val="center"/>
              <w:rPr>
                <w:rFonts w:ascii="宋体" w:cs="宋体"/>
                <w:color w:val="FF0000"/>
                <w:sz w:val="22"/>
              </w:rPr>
            </w:pPr>
          </w:p>
        </w:tc>
      </w:tr>
      <w:tr>
        <w:tblPrEx>
          <w:tblLayout w:type="fixed"/>
          <w:tblCellMar>
            <w:top w:w="0" w:type="dxa"/>
            <w:left w:w="0" w:type="dxa"/>
            <w:bottom w:w="0" w:type="dxa"/>
            <w:right w:w="0" w:type="dxa"/>
          </w:tblCellMar>
        </w:tblPrEx>
        <w:trPr>
          <w:trHeight w:val="560" w:hRule="atLeast"/>
        </w:trPr>
        <w:tc>
          <w:tcPr>
            <w:tcW w:w="1080" w:type="dxa"/>
            <w:vMerge w:val="continue"/>
            <w:tcBorders>
              <w:top w:val="single" w:color="000000" w:sz="4" w:space="0"/>
              <w:left w:val="single" w:color="000000" w:sz="4" w:space="0"/>
              <w:bottom w:val="nil"/>
              <w:right w:val="single" w:color="000000" w:sz="4" w:space="0"/>
            </w:tcBorders>
            <w:tcMar>
              <w:top w:w="12" w:type="dxa"/>
              <w:left w:w="12" w:type="dxa"/>
              <w:right w:w="12" w:type="dxa"/>
            </w:tcMar>
            <w:vAlign w:val="center"/>
          </w:tcPr>
          <w:p>
            <w:pPr>
              <w:jc w:val="center"/>
              <w:rPr>
                <w:rFonts w:ascii="宋体" w:cs="宋体"/>
                <w:color w:val="000000"/>
                <w:sz w:val="22"/>
              </w:rPr>
            </w:pPr>
          </w:p>
        </w:tc>
        <w:tc>
          <w:tcPr>
            <w:tcW w:w="730" w:type="dxa"/>
            <w:tcBorders>
              <w:top w:val="single" w:color="000000" w:sz="4" w:space="0"/>
              <w:left w:val="single" w:color="000000" w:sz="4" w:space="0"/>
              <w:bottom w:val="nil"/>
              <w:right w:val="single" w:color="000000" w:sz="4" w:space="0"/>
            </w:tcBorders>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男科</w:t>
            </w:r>
            <w:r>
              <w:rPr>
                <w:rFonts w:ascii="宋体" w:cs="宋体"/>
                <w:color w:val="000000"/>
                <w:kern w:val="0"/>
                <w:sz w:val="22"/>
              </w:rPr>
              <w:br w:type="textWrapping"/>
            </w:r>
            <w:r>
              <w:rPr>
                <w:rFonts w:hint="eastAsia" w:ascii="宋体" w:hAnsi="宋体" w:cs="宋体"/>
                <w:color w:val="000000"/>
                <w:kern w:val="0"/>
                <w:sz w:val="22"/>
              </w:rPr>
              <w:t>医师</w:t>
            </w:r>
          </w:p>
        </w:tc>
        <w:tc>
          <w:tcPr>
            <w:tcW w:w="209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全日制普通高校本科（学士）及以上</w:t>
            </w:r>
          </w:p>
        </w:tc>
        <w:tc>
          <w:tcPr>
            <w:tcW w:w="2637" w:type="dxa"/>
            <w:tcBorders>
              <w:top w:val="single" w:color="000000" w:sz="4" w:space="0"/>
              <w:left w:val="single" w:color="000000" w:sz="4" w:space="0"/>
              <w:bottom w:val="nil"/>
              <w:right w:val="single" w:color="000000" w:sz="4" w:space="0"/>
            </w:tcBorders>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临床医学</w:t>
            </w:r>
          </w:p>
        </w:tc>
        <w:tc>
          <w:tcPr>
            <w:tcW w:w="6552" w:type="dxa"/>
            <w:tcBorders>
              <w:top w:val="single" w:color="000000" w:sz="4" w:space="0"/>
              <w:left w:val="single" w:color="000000" w:sz="4" w:space="0"/>
              <w:bottom w:val="nil"/>
              <w:right w:val="nil"/>
            </w:tcBorders>
            <w:tcMar>
              <w:top w:w="12" w:type="dxa"/>
              <w:left w:w="12" w:type="dxa"/>
              <w:right w:w="12" w:type="dxa"/>
            </w:tcMar>
            <w:vAlign w:val="center"/>
          </w:tcPr>
          <w:p>
            <w:pPr>
              <w:widowControl/>
              <w:jc w:val="left"/>
              <w:textAlignment w:val="center"/>
              <w:rPr>
                <w:rFonts w:ascii="宋体" w:cs="宋体"/>
                <w:color w:val="000000"/>
                <w:sz w:val="22"/>
              </w:rPr>
            </w:pPr>
            <w:r>
              <w:rPr>
                <w:rFonts w:hint="eastAsia" w:ascii="宋体" w:hAnsi="宋体" w:cs="宋体"/>
                <w:color w:val="000000"/>
                <w:kern w:val="0"/>
                <w:sz w:val="22"/>
              </w:rPr>
              <w:t>主治医师及以上职称（泌尿外科专业）。具有男性不育工作经验者可优先考虑。</w:t>
            </w:r>
          </w:p>
        </w:tc>
        <w:tc>
          <w:tcPr>
            <w:tcW w:w="900"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jc w:val="center"/>
              <w:rPr>
                <w:rFonts w:ascii="宋体" w:cs="宋体"/>
                <w:color w:val="FF0000"/>
                <w:sz w:val="22"/>
              </w:rPr>
            </w:pPr>
          </w:p>
        </w:tc>
      </w:tr>
      <w:tr>
        <w:tblPrEx>
          <w:tblLayout w:type="fixed"/>
          <w:tblCellMar>
            <w:top w:w="0" w:type="dxa"/>
            <w:left w:w="0" w:type="dxa"/>
            <w:bottom w:w="0" w:type="dxa"/>
            <w:right w:w="0" w:type="dxa"/>
          </w:tblCellMar>
        </w:tblPrEx>
        <w:trPr>
          <w:trHeight w:val="620" w:hRule="atLeast"/>
        </w:trPr>
        <w:tc>
          <w:tcPr>
            <w:tcW w:w="1080" w:type="dxa"/>
            <w:vMerge w:val="continue"/>
            <w:tcBorders>
              <w:top w:val="single" w:color="000000" w:sz="4" w:space="0"/>
              <w:left w:val="single" w:color="000000" w:sz="4" w:space="0"/>
              <w:bottom w:val="nil"/>
              <w:right w:val="single" w:color="000000" w:sz="4" w:space="0"/>
            </w:tcBorders>
            <w:tcMar>
              <w:top w:w="12" w:type="dxa"/>
              <w:left w:w="12" w:type="dxa"/>
              <w:right w:w="12" w:type="dxa"/>
            </w:tcMar>
            <w:vAlign w:val="center"/>
          </w:tcPr>
          <w:p>
            <w:pPr>
              <w:jc w:val="center"/>
              <w:rPr>
                <w:rFonts w:ascii="宋体" w:cs="宋体"/>
                <w:color w:val="000000"/>
                <w:sz w:val="22"/>
              </w:rPr>
            </w:pPr>
          </w:p>
        </w:tc>
        <w:tc>
          <w:tcPr>
            <w:tcW w:w="73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皮肤科医师</w:t>
            </w:r>
          </w:p>
        </w:tc>
        <w:tc>
          <w:tcPr>
            <w:tcW w:w="209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全日制普通高校本科（学士）及以上</w:t>
            </w:r>
          </w:p>
        </w:tc>
        <w:tc>
          <w:tcPr>
            <w:tcW w:w="2637" w:type="dxa"/>
            <w:tcBorders>
              <w:top w:val="single" w:color="000000" w:sz="4" w:space="0"/>
              <w:left w:val="single" w:color="000000" w:sz="4" w:space="0"/>
              <w:bottom w:val="nil"/>
              <w:right w:val="single" w:color="000000" w:sz="4" w:space="0"/>
            </w:tcBorders>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临床医学</w:t>
            </w:r>
          </w:p>
        </w:tc>
        <w:tc>
          <w:tcPr>
            <w:tcW w:w="6552" w:type="dxa"/>
            <w:tcBorders>
              <w:top w:val="single" w:color="000000" w:sz="4" w:space="0"/>
              <w:left w:val="single" w:color="000000" w:sz="4" w:space="0"/>
              <w:bottom w:val="nil"/>
              <w:right w:val="nil"/>
            </w:tcBorders>
            <w:tcMar>
              <w:top w:w="12" w:type="dxa"/>
              <w:left w:w="12" w:type="dxa"/>
              <w:right w:w="12" w:type="dxa"/>
            </w:tcMar>
            <w:vAlign w:val="center"/>
          </w:tcPr>
          <w:p>
            <w:pPr>
              <w:widowControl/>
              <w:jc w:val="left"/>
              <w:textAlignment w:val="center"/>
              <w:rPr>
                <w:rFonts w:ascii="宋体" w:cs="宋体"/>
                <w:color w:val="000000"/>
                <w:sz w:val="22"/>
              </w:rPr>
            </w:pPr>
            <w:r>
              <w:rPr>
                <w:rFonts w:hint="eastAsia" w:ascii="宋体" w:hAnsi="宋体" w:cs="宋体"/>
                <w:color w:val="000000"/>
                <w:kern w:val="0"/>
                <w:sz w:val="22"/>
              </w:rPr>
              <w:t>主治医师及以上职称（皮肤与性病学专业）。</w:t>
            </w:r>
          </w:p>
        </w:tc>
        <w:tc>
          <w:tcPr>
            <w:tcW w:w="900"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jc w:val="center"/>
              <w:rPr>
                <w:rFonts w:ascii="宋体" w:cs="宋体"/>
                <w:color w:val="FF0000"/>
                <w:sz w:val="22"/>
              </w:rPr>
            </w:pPr>
          </w:p>
        </w:tc>
      </w:tr>
      <w:tr>
        <w:tblPrEx>
          <w:tblLayout w:type="fixed"/>
          <w:tblCellMar>
            <w:top w:w="0" w:type="dxa"/>
            <w:left w:w="0" w:type="dxa"/>
            <w:bottom w:w="0" w:type="dxa"/>
            <w:right w:w="0" w:type="dxa"/>
          </w:tblCellMar>
        </w:tblPrEx>
        <w:trPr>
          <w:trHeight w:val="740" w:hRule="atLeast"/>
        </w:trPr>
        <w:tc>
          <w:tcPr>
            <w:tcW w:w="108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产前诊断中心</w:t>
            </w:r>
          </w:p>
        </w:tc>
        <w:tc>
          <w:tcPr>
            <w:tcW w:w="73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妇产科医师</w:t>
            </w:r>
          </w:p>
        </w:tc>
        <w:tc>
          <w:tcPr>
            <w:tcW w:w="209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全日制普通高校本科（学士）及以上</w:t>
            </w:r>
          </w:p>
        </w:tc>
        <w:tc>
          <w:tcPr>
            <w:tcW w:w="2637" w:type="dxa"/>
            <w:tcBorders>
              <w:top w:val="single" w:color="000000" w:sz="4" w:space="0"/>
              <w:left w:val="single" w:color="000000" w:sz="4" w:space="0"/>
              <w:bottom w:val="single" w:color="auto" w:sz="4" w:space="0"/>
              <w:right w:val="single" w:color="000000" w:sz="4" w:space="0"/>
            </w:tcBorders>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临床医学、</w:t>
            </w:r>
            <w:r>
              <w:rPr>
                <w:rFonts w:ascii="宋体" w:cs="宋体"/>
                <w:color w:val="000000"/>
                <w:kern w:val="0"/>
                <w:sz w:val="22"/>
              </w:rPr>
              <w:br w:type="textWrapping"/>
            </w:r>
            <w:r>
              <w:rPr>
                <w:rFonts w:hint="eastAsia" w:ascii="宋体" w:hAnsi="宋体" w:cs="宋体"/>
                <w:color w:val="000000"/>
                <w:kern w:val="0"/>
                <w:sz w:val="22"/>
              </w:rPr>
              <w:t>妇产科学</w:t>
            </w:r>
          </w:p>
        </w:tc>
        <w:tc>
          <w:tcPr>
            <w:tcW w:w="6552" w:type="dxa"/>
            <w:tcBorders>
              <w:top w:val="single" w:color="000000" w:sz="4" w:space="0"/>
              <w:left w:val="single" w:color="000000" w:sz="4" w:space="0"/>
              <w:bottom w:val="single" w:color="auto" w:sz="4" w:space="0"/>
              <w:right w:val="nil"/>
            </w:tcBorders>
            <w:tcMar>
              <w:top w:w="12" w:type="dxa"/>
              <w:left w:w="12" w:type="dxa"/>
              <w:right w:w="12" w:type="dxa"/>
            </w:tcMar>
            <w:vAlign w:val="center"/>
          </w:tcPr>
          <w:p>
            <w:pPr>
              <w:widowControl/>
              <w:jc w:val="left"/>
              <w:textAlignment w:val="center"/>
              <w:rPr>
                <w:rFonts w:ascii="宋体" w:cs="宋体"/>
                <w:color w:val="000000"/>
                <w:sz w:val="22"/>
              </w:rPr>
            </w:pPr>
            <w:r>
              <w:rPr>
                <w:rFonts w:hint="eastAsia" w:ascii="宋体" w:hAnsi="宋体" w:cs="宋体"/>
                <w:color w:val="000000"/>
                <w:kern w:val="0"/>
                <w:sz w:val="22"/>
              </w:rPr>
              <w:t>主治医师及以上职称。</w:t>
            </w:r>
          </w:p>
        </w:tc>
        <w:tc>
          <w:tcPr>
            <w:tcW w:w="900"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jc w:val="center"/>
              <w:rPr>
                <w:rFonts w:ascii="宋体" w:cs="宋体"/>
                <w:color w:val="FF0000"/>
                <w:sz w:val="22"/>
              </w:rPr>
            </w:pPr>
          </w:p>
        </w:tc>
      </w:tr>
      <w:tr>
        <w:tblPrEx>
          <w:tblLayout w:type="fixed"/>
          <w:tblCellMar>
            <w:top w:w="0" w:type="dxa"/>
            <w:left w:w="0" w:type="dxa"/>
            <w:bottom w:w="0" w:type="dxa"/>
            <w:right w:w="0" w:type="dxa"/>
          </w:tblCellMar>
        </w:tblPrEx>
        <w:trPr>
          <w:trHeight w:val="680" w:hRule="atLeast"/>
        </w:trPr>
        <w:tc>
          <w:tcPr>
            <w:tcW w:w="108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超声科</w:t>
            </w:r>
          </w:p>
        </w:tc>
        <w:tc>
          <w:tcPr>
            <w:tcW w:w="730" w:type="dxa"/>
            <w:tcBorders>
              <w:top w:val="single" w:color="000000" w:sz="4" w:space="0"/>
              <w:left w:val="single" w:color="000000" w:sz="4" w:space="0"/>
              <w:bottom w:val="single" w:color="auto" w:sz="4" w:space="0"/>
              <w:right w:val="single" w:color="000000" w:sz="4" w:space="0"/>
            </w:tcBorders>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医师</w:t>
            </w:r>
          </w:p>
        </w:tc>
        <w:tc>
          <w:tcPr>
            <w:tcW w:w="2094" w:type="dxa"/>
            <w:tcBorders>
              <w:top w:val="single" w:color="000000" w:sz="4" w:space="0"/>
              <w:left w:val="single" w:color="000000" w:sz="4" w:space="0"/>
              <w:bottom w:val="single" w:color="auto" w:sz="4" w:space="0"/>
              <w:right w:val="single" w:color="000000" w:sz="4" w:space="0"/>
            </w:tcBorders>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全日制普通高校本科（学士）及以上</w:t>
            </w:r>
          </w:p>
        </w:tc>
        <w:tc>
          <w:tcPr>
            <w:tcW w:w="2637" w:type="dxa"/>
            <w:tcBorders>
              <w:top w:val="single" w:color="auto" w:sz="4" w:space="0"/>
              <w:left w:val="single" w:color="000000" w:sz="4" w:space="0"/>
              <w:bottom w:val="single" w:color="auto" w:sz="4" w:space="0"/>
              <w:right w:val="single" w:color="000000" w:sz="4" w:space="0"/>
            </w:tcBorders>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临床医学、</w:t>
            </w:r>
            <w:r>
              <w:rPr>
                <w:rFonts w:ascii="宋体" w:cs="宋体"/>
                <w:color w:val="000000"/>
                <w:kern w:val="0"/>
                <w:sz w:val="22"/>
              </w:rPr>
              <w:br w:type="textWrapping"/>
            </w:r>
            <w:r>
              <w:rPr>
                <w:rFonts w:hint="eastAsia" w:ascii="宋体" w:hAnsi="宋体" w:cs="宋体"/>
                <w:color w:val="000000"/>
                <w:kern w:val="0"/>
                <w:sz w:val="22"/>
              </w:rPr>
              <w:t>医学影像学</w:t>
            </w:r>
          </w:p>
        </w:tc>
        <w:tc>
          <w:tcPr>
            <w:tcW w:w="6552" w:type="dxa"/>
            <w:tcBorders>
              <w:top w:val="single" w:color="auto" w:sz="4" w:space="0"/>
              <w:left w:val="single" w:color="000000" w:sz="4" w:space="0"/>
              <w:bottom w:val="single" w:color="auto" w:sz="4" w:space="0"/>
              <w:right w:val="nil"/>
            </w:tcBorders>
            <w:tcMar>
              <w:top w:w="12" w:type="dxa"/>
              <w:left w:w="12" w:type="dxa"/>
              <w:right w:w="12" w:type="dxa"/>
            </w:tcMar>
            <w:vAlign w:val="center"/>
          </w:tcPr>
          <w:p>
            <w:pPr>
              <w:widowControl/>
              <w:jc w:val="left"/>
              <w:textAlignment w:val="center"/>
              <w:rPr>
                <w:rFonts w:ascii="宋体" w:cs="宋体"/>
                <w:color w:val="000000"/>
                <w:sz w:val="22"/>
              </w:rPr>
            </w:pPr>
            <w:r>
              <w:rPr>
                <w:rFonts w:hint="eastAsia" w:ascii="宋体" w:hAnsi="宋体" w:cs="宋体"/>
                <w:color w:val="000000"/>
                <w:kern w:val="0"/>
                <w:sz w:val="22"/>
              </w:rPr>
              <w:t>具有执业医师资格证，注册范围医学影像和放射治疗专业。已取得住院医师规范化培训合格证或主治医师及以上职称可优先录取。</w:t>
            </w:r>
          </w:p>
        </w:tc>
        <w:tc>
          <w:tcPr>
            <w:tcW w:w="900"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jc w:val="center"/>
              <w:rPr>
                <w:rFonts w:ascii="宋体" w:cs="宋体"/>
                <w:color w:val="000000"/>
                <w:sz w:val="22"/>
              </w:rPr>
            </w:pPr>
          </w:p>
        </w:tc>
      </w:tr>
      <w:tr>
        <w:tblPrEx>
          <w:tblLayout w:type="fixed"/>
          <w:tblCellMar>
            <w:top w:w="0" w:type="dxa"/>
            <w:left w:w="0" w:type="dxa"/>
            <w:bottom w:w="0" w:type="dxa"/>
            <w:right w:w="0" w:type="dxa"/>
          </w:tblCellMar>
        </w:tblPrEx>
        <w:trPr>
          <w:trHeight w:val="920" w:hRule="atLeast"/>
        </w:trPr>
        <w:tc>
          <w:tcPr>
            <w:tcW w:w="1080"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放射科</w:t>
            </w:r>
          </w:p>
        </w:tc>
        <w:tc>
          <w:tcPr>
            <w:tcW w:w="730" w:type="dxa"/>
            <w:tcBorders>
              <w:top w:val="single" w:color="auto"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医师</w:t>
            </w:r>
          </w:p>
        </w:tc>
        <w:tc>
          <w:tcPr>
            <w:tcW w:w="2094" w:type="dxa"/>
            <w:tcBorders>
              <w:top w:val="single" w:color="auto"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全日制普通高校本科（学士）及以上</w:t>
            </w:r>
          </w:p>
        </w:tc>
        <w:tc>
          <w:tcPr>
            <w:tcW w:w="2637" w:type="dxa"/>
            <w:tcBorders>
              <w:top w:val="single" w:color="auto"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医学影像学</w:t>
            </w:r>
          </w:p>
        </w:tc>
        <w:tc>
          <w:tcPr>
            <w:tcW w:w="6552" w:type="dxa"/>
            <w:tcBorders>
              <w:top w:val="single" w:color="auto"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ascii="宋体" w:cs="宋体"/>
                <w:color w:val="000000"/>
                <w:sz w:val="22"/>
              </w:rPr>
            </w:pPr>
            <w:r>
              <w:rPr>
                <w:rFonts w:hint="eastAsia" w:ascii="宋体" w:hAnsi="宋体" w:cs="宋体"/>
                <w:color w:val="000000"/>
                <w:kern w:val="0"/>
                <w:sz w:val="22"/>
              </w:rPr>
              <w:t>具有执业医师资格证，注册范围医学影像和放射治疗专业，且具有</w:t>
            </w:r>
            <w:r>
              <w:rPr>
                <w:rFonts w:ascii="宋体" w:hAnsi="宋体" w:cs="宋体"/>
                <w:color w:val="000000"/>
                <w:kern w:val="0"/>
                <w:sz w:val="22"/>
              </w:rPr>
              <w:t>CT</w:t>
            </w:r>
            <w:r>
              <w:rPr>
                <w:rFonts w:hint="eastAsia" w:ascii="宋体" w:hAnsi="宋体" w:cs="宋体"/>
                <w:color w:val="000000"/>
                <w:kern w:val="0"/>
                <w:sz w:val="22"/>
              </w:rPr>
              <w:t>、</w:t>
            </w:r>
            <w:r>
              <w:rPr>
                <w:rFonts w:ascii="宋体" w:hAnsi="宋体" w:cs="宋体"/>
                <w:color w:val="000000"/>
                <w:kern w:val="0"/>
                <w:sz w:val="22"/>
              </w:rPr>
              <w:t>MRI</w:t>
            </w:r>
            <w:r>
              <w:rPr>
                <w:rFonts w:hint="eastAsia" w:ascii="宋体" w:hAnsi="宋体" w:cs="宋体"/>
                <w:color w:val="000000"/>
                <w:kern w:val="0"/>
                <w:sz w:val="22"/>
              </w:rPr>
              <w:t>大型仪器设备医师上岗证。已取得住院医师规范化培训合格证或主治医师及以上职称可优先录取。</w:t>
            </w:r>
          </w:p>
        </w:tc>
        <w:tc>
          <w:tcPr>
            <w:tcW w:w="900"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jc w:val="center"/>
              <w:rPr>
                <w:rFonts w:ascii="宋体" w:cs="宋体"/>
                <w:color w:val="000000"/>
                <w:sz w:val="22"/>
              </w:rPr>
            </w:pPr>
          </w:p>
        </w:tc>
      </w:tr>
      <w:tr>
        <w:tblPrEx>
          <w:tblLayout w:type="fixed"/>
          <w:tblCellMar>
            <w:top w:w="0" w:type="dxa"/>
            <w:left w:w="0" w:type="dxa"/>
            <w:bottom w:w="0" w:type="dxa"/>
            <w:right w:w="0" w:type="dxa"/>
          </w:tblCellMar>
        </w:tblPrEx>
        <w:trPr>
          <w:trHeight w:val="800" w:hRule="atLeast"/>
        </w:trPr>
        <w:tc>
          <w:tcPr>
            <w:tcW w:w="1080" w:type="dxa"/>
            <w:tcBorders>
              <w:top w:val="nil"/>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儿科</w:t>
            </w:r>
          </w:p>
        </w:tc>
        <w:tc>
          <w:tcPr>
            <w:tcW w:w="730"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医师</w:t>
            </w:r>
          </w:p>
        </w:tc>
        <w:tc>
          <w:tcPr>
            <w:tcW w:w="209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全日制普通高校本科（学士）及以上</w:t>
            </w:r>
          </w:p>
        </w:tc>
        <w:tc>
          <w:tcPr>
            <w:tcW w:w="2637" w:type="dxa"/>
            <w:tcBorders>
              <w:top w:val="nil"/>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ascii="宋体" w:cs="宋体"/>
                <w:color w:val="000000"/>
                <w:kern w:val="0"/>
                <w:sz w:val="22"/>
              </w:rPr>
            </w:pPr>
            <w:r>
              <w:rPr>
                <w:rFonts w:hint="eastAsia" w:ascii="宋体" w:hAnsi="宋体" w:cs="宋体"/>
                <w:color w:val="000000"/>
                <w:kern w:val="0"/>
                <w:sz w:val="22"/>
              </w:rPr>
              <w:t>临床医学、</w:t>
            </w:r>
            <w:r>
              <w:rPr>
                <w:rFonts w:ascii="宋体" w:cs="宋体"/>
                <w:color w:val="000000"/>
                <w:kern w:val="0"/>
                <w:sz w:val="22"/>
              </w:rPr>
              <w:br w:type="textWrapping"/>
            </w:r>
            <w:r>
              <w:rPr>
                <w:rFonts w:hint="eastAsia" w:ascii="宋体" w:hAnsi="宋体" w:cs="宋体"/>
                <w:color w:val="000000"/>
                <w:kern w:val="0"/>
                <w:sz w:val="22"/>
              </w:rPr>
              <w:t>临床医学（儿科方向）、</w:t>
            </w:r>
          </w:p>
          <w:p>
            <w:pPr>
              <w:widowControl/>
              <w:jc w:val="left"/>
              <w:textAlignment w:val="center"/>
              <w:rPr>
                <w:rFonts w:ascii="宋体" w:cs="宋体"/>
                <w:color w:val="000000"/>
                <w:sz w:val="22"/>
              </w:rPr>
            </w:pPr>
            <w:r>
              <w:rPr>
                <w:rFonts w:hint="eastAsia" w:ascii="宋体" w:hAnsi="宋体" w:cs="宋体"/>
                <w:color w:val="000000"/>
                <w:kern w:val="0"/>
                <w:sz w:val="22"/>
              </w:rPr>
              <w:t>儿科学</w:t>
            </w:r>
          </w:p>
        </w:tc>
        <w:tc>
          <w:tcPr>
            <w:tcW w:w="6552" w:type="dxa"/>
            <w:tcBorders>
              <w:top w:val="single" w:color="000000" w:sz="4" w:space="0"/>
              <w:left w:val="single" w:color="000000" w:sz="4" w:space="0"/>
              <w:bottom w:val="single" w:color="000000" w:sz="4" w:space="0"/>
              <w:right w:val="nil"/>
            </w:tcBorders>
            <w:tcMar>
              <w:top w:w="12" w:type="dxa"/>
              <w:left w:w="12" w:type="dxa"/>
              <w:right w:w="12" w:type="dxa"/>
            </w:tcMar>
            <w:vAlign w:val="center"/>
          </w:tcPr>
          <w:p>
            <w:pPr>
              <w:widowControl/>
              <w:jc w:val="left"/>
              <w:textAlignment w:val="center"/>
              <w:rPr>
                <w:rFonts w:ascii="宋体" w:cs="宋体"/>
                <w:color w:val="000000"/>
                <w:sz w:val="22"/>
              </w:rPr>
            </w:pPr>
            <w:r>
              <w:rPr>
                <w:rFonts w:hint="eastAsia" w:ascii="宋体" w:hAnsi="宋体" w:cs="宋体"/>
                <w:color w:val="000000"/>
                <w:kern w:val="0"/>
                <w:sz w:val="22"/>
              </w:rPr>
              <w:t>具有执业医师资格证，注册范围儿科专业。已取得住院医师规范化培训合格证或主治医师及以上职称可优先录取。</w:t>
            </w:r>
          </w:p>
        </w:tc>
        <w:tc>
          <w:tcPr>
            <w:tcW w:w="900"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jc w:val="center"/>
              <w:rPr>
                <w:rFonts w:ascii="宋体" w:cs="宋体"/>
                <w:color w:val="000000"/>
                <w:sz w:val="22"/>
              </w:rPr>
            </w:pPr>
          </w:p>
        </w:tc>
      </w:tr>
      <w:tr>
        <w:tblPrEx>
          <w:tblLayout w:type="fixed"/>
          <w:tblCellMar>
            <w:top w:w="0" w:type="dxa"/>
            <w:left w:w="0" w:type="dxa"/>
            <w:bottom w:w="0" w:type="dxa"/>
            <w:right w:w="0" w:type="dxa"/>
          </w:tblCellMar>
        </w:tblPrEx>
        <w:trPr>
          <w:trHeight w:val="714" w:hRule="atLeast"/>
        </w:trPr>
        <w:tc>
          <w:tcPr>
            <w:tcW w:w="1080" w:type="dxa"/>
            <w:vMerge w:val="restart"/>
            <w:tcBorders>
              <w:top w:val="single" w:color="000000" w:sz="4" w:space="0"/>
              <w:left w:val="single" w:color="000000" w:sz="4" w:space="0"/>
              <w:bottom w:val="nil"/>
              <w:right w:val="single" w:color="000000" w:sz="4" w:space="0"/>
            </w:tcBorders>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儿保科</w:t>
            </w:r>
          </w:p>
        </w:tc>
        <w:tc>
          <w:tcPr>
            <w:tcW w:w="73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医师</w:t>
            </w:r>
          </w:p>
        </w:tc>
        <w:tc>
          <w:tcPr>
            <w:tcW w:w="209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全日制普通高校本科（学士）及以上</w:t>
            </w:r>
          </w:p>
        </w:tc>
        <w:tc>
          <w:tcPr>
            <w:tcW w:w="2637" w:type="dxa"/>
            <w:tcBorders>
              <w:top w:val="nil"/>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ascii="宋体" w:cs="宋体"/>
                <w:color w:val="000000"/>
                <w:kern w:val="0"/>
                <w:sz w:val="22"/>
              </w:rPr>
            </w:pPr>
            <w:r>
              <w:rPr>
                <w:rFonts w:hint="eastAsia" w:ascii="宋体" w:hAnsi="宋体" w:cs="宋体"/>
                <w:color w:val="000000"/>
                <w:kern w:val="0"/>
                <w:sz w:val="22"/>
              </w:rPr>
              <w:t>临床医学、</w:t>
            </w:r>
            <w:r>
              <w:rPr>
                <w:rFonts w:ascii="宋体" w:cs="宋体"/>
                <w:color w:val="000000"/>
                <w:kern w:val="0"/>
                <w:sz w:val="22"/>
              </w:rPr>
              <w:br w:type="textWrapping"/>
            </w:r>
            <w:r>
              <w:rPr>
                <w:rFonts w:hint="eastAsia" w:ascii="宋体" w:hAnsi="宋体" w:cs="宋体"/>
                <w:color w:val="000000"/>
                <w:kern w:val="0"/>
                <w:sz w:val="22"/>
              </w:rPr>
              <w:t>临床医学（儿科方向）、</w:t>
            </w:r>
          </w:p>
          <w:p>
            <w:pPr>
              <w:widowControl/>
              <w:jc w:val="left"/>
              <w:textAlignment w:val="center"/>
              <w:rPr>
                <w:rFonts w:ascii="宋体" w:cs="宋体"/>
                <w:color w:val="000000"/>
                <w:sz w:val="22"/>
              </w:rPr>
            </w:pPr>
            <w:r>
              <w:rPr>
                <w:rFonts w:hint="eastAsia" w:ascii="宋体" w:hAnsi="宋体" w:cs="宋体"/>
                <w:color w:val="000000"/>
                <w:kern w:val="0"/>
                <w:sz w:val="22"/>
              </w:rPr>
              <w:t>儿科学</w:t>
            </w:r>
          </w:p>
        </w:tc>
        <w:tc>
          <w:tcPr>
            <w:tcW w:w="6552" w:type="dxa"/>
            <w:tcBorders>
              <w:top w:val="single" w:color="000000" w:sz="4" w:space="0"/>
              <w:left w:val="single" w:color="000000" w:sz="4" w:space="0"/>
              <w:bottom w:val="single" w:color="000000" w:sz="4" w:space="0"/>
              <w:right w:val="nil"/>
            </w:tcBorders>
            <w:tcMar>
              <w:top w:w="12" w:type="dxa"/>
              <w:left w:w="12" w:type="dxa"/>
              <w:right w:w="12" w:type="dxa"/>
            </w:tcMar>
            <w:vAlign w:val="center"/>
          </w:tcPr>
          <w:p>
            <w:pPr>
              <w:widowControl/>
              <w:spacing w:after="220"/>
              <w:jc w:val="left"/>
              <w:textAlignment w:val="center"/>
              <w:rPr>
                <w:rFonts w:ascii="宋体" w:cs="宋体"/>
                <w:color w:val="000000"/>
                <w:sz w:val="22"/>
              </w:rPr>
            </w:pPr>
            <w:r>
              <w:rPr>
                <w:rFonts w:hint="eastAsia" w:ascii="宋体" w:hAnsi="宋体" w:cs="宋体"/>
                <w:color w:val="000000"/>
                <w:kern w:val="0"/>
                <w:sz w:val="22"/>
              </w:rPr>
              <w:t>具有执业医师资格证，注册范围儿科专业。已取得住院医师规范化培训合格证或主治医师及以上职称可优先录取。</w:t>
            </w:r>
          </w:p>
        </w:tc>
        <w:tc>
          <w:tcPr>
            <w:tcW w:w="90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ascii="宋体" w:cs="宋体"/>
                <w:color w:val="000000"/>
                <w:sz w:val="22"/>
              </w:rPr>
            </w:pPr>
          </w:p>
        </w:tc>
      </w:tr>
      <w:tr>
        <w:tblPrEx>
          <w:tblLayout w:type="fixed"/>
          <w:tblCellMar>
            <w:top w:w="0" w:type="dxa"/>
            <w:left w:w="0" w:type="dxa"/>
            <w:bottom w:w="0" w:type="dxa"/>
            <w:right w:w="0" w:type="dxa"/>
          </w:tblCellMar>
        </w:tblPrEx>
        <w:trPr>
          <w:trHeight w:val="620" w:hRule="atLeast"/>
        </w:trPr>
        <w:tc>
          <w:tcPr>
            <w:tcW w:w="1080" w:type="dxa"/>
            <w:vMerge w:val="continue"/>
            <w:tcBorders>
              <w:top w:val="single" w:color="000000" w:sz="4" w:space="0"/>
              <w:left w:val="single" w:color="000000" w:sz="4" w:space="0"/>
              <w:bottom w:val="nil"/>
              <w:right w:val="single" w:color="000000" w:sz="4" w:space="0"/>
            </w:tcBorders>
            <w:tcMar>
              <w:top w:w="12" w:type="dxa"/>
              <w:left w:w="12" w:type="dxa"/>
              <w:right w:w="12" w:type="dxa"/>
            </w:tcMar>
            <w:vAlign w:val="center"/>
          </w:tcPr>
          <w:p>
            <w:pPr>
              <w:jc w:val="center"/>
              <w:rPr>
                <w:rFonts w:ascii="宋体" w:cs="宋体"/>
                <w:color w:val="000000"/>
                <w:sz w:val="22"/>
              </w:rPr>
            </w:pPr>
          </w:p>
        </w:tc>
        <w:tc>
          <w:tcPr>
            <w:tcW w:w="73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心理学</w:t>
            </w:r>
          </w:p>
        </w:tc>
        <w:tc>
          <w:tcPr>
            <w:tcW w:w="209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全日制普通高校本科（学士）及以上</w:t>
            </w:r>
          </w:p>
        </w:tc>
        <w:tc>
          <w:tcPr>
            <w:tcW w:w="263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应用心理学（医学心理学）</w:t>
            </w:r>
          </w:p>
        </w:tc>
        <w:tc>
          <w:tcPr>
            <w:tcW w:w="6552" w:type="dxa"/>
            <w:tcBorders>
              <w:top w:val="single" w:color="000000" w:sz="4" w:space="0"/>
              <w:left w:val="single" w:color="000000" w:sz="4" w:space="0"/>
              <w:bottom w:val="single" w:color="000000" w:sz="4" w:space="0"/>
              <w:right w:val="nil"/>
            </w:tcBorders>
            <w:tcMar>
              <w:top w:w="12" w:type="dxa"/>
              <w:left w:w="12" w:type="dxa"/>
              <w:right w:w="12" w:type="dxa"/>
            </w:tcMar>
            <w:vAlign w:val="center"/>
          </w:tcPr>
          <w:p>
            <w:pPr>
              <w:widowControl/>
              <w:jc w:val="left"/>
              <w:textAlignment w:val="center"/>
              <w:rPr>
                <w:rFonts w:ascii="宋体" w:cs="宋体"/>
                <w:color w:val="000000"/>
                <w:sz w:val="22"/>
              </w:rPr>
            </w:pPr>
            <w:r>
              <w:rPr>
                <w:rFonts w:hint="eastAsia" w:ascii="宋体" w:hAnsi="宋体" w:cs="宋体"/>
                <w:color w:val="000000"/>
                <w:kern w:val="0"/>
                <w:sz w:val="22"/>
              </w:rPr>
              <w:t>具有二级心理咨询师任职资格及二级以上医院工作经验者。</w:t>
            </w:r>
          </w:p>
        </w:tc>
        <w:tc>
          <w:tcPr>
            <w:tcW w:w="90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ascii="宋体" w:cs="宋体"/>
                <w:color w:val="000000"/>
                <w:sz w:val="22"/>
              </w:rPr>
            </w:pPr>
          </w:p>
        </w:tc>
      </w:tr>
      <w:tr>
        <w:tblPrEx>
          <w:tblLayout w:type="fixed"/>
          <w:tblCellMar>
            <w:top w:w="0" w:type="dxa"/>
            <w:left w:w="0" w:type="dxa"/>
            <w:bottom w:w="0" w:type="dxa"/>
            <w:right w:w="0" w:type="dxa"/>
          </w:tblCellMar>
        </w:tblPrEx>
        <w:trPr>
          <w:trHeight w:val="800" w:hRule="atLeast"/>
        </w:trPr>
        <w:tc>
          <w:tcPr>
            <w:tcW w:w="1080" w:type="dxa"/>
            <w:vMerge w:val="continue"/>
            <w:tcBorders>
              <w:top w:val="single" w:color="000000" w:sz="4" w:space="0"/>
              <w:left w:val="single" w:color="000000" w:sz="4" w:space="0"/>
              <w:bottom w:val="nil"/>
              <w:right w:val="single" w:color="000000" w:sz="4" w:space="0"/>
            </w:tcBorders>
            <w:tcMar>
              <w:top w:w="12" w:type="dxa"/>
              <w:left w:w="12" w:type="dxa"/>
              <w:right w:w="12" w:type="dxa"/>
            </w:tcMar>
            <w:vAlign w:val="center"/>
          </w:tcPr>
          <w:p>
            <w:pPr>
              <w:jc w:val="center"/>
              <w:rPr>
                <w:rFonts w:ascii="宋体" w:cs="宋体"/>
                <w:color w:val="000000"/>
                <w:sz w:val="22"/>
              </w:rPr>
            </w:pPr>
          </w:p>
        </w:tc>
        <w:tc>
          <w:tcPr>
            <w:tcW w:w="730" w:type="dxa"/>
            <w:tcBorders>
              <w:top w:val="single" w:color="000000" w:sz="4" w:space="0"/>
              <w:left w:val="single" w:color="000000" w:sz="4" w:space="0"/>
              <w:bottom w:val="nil"/>
              <w:right w:val="single" w:color="000000" w:sz="4" w:space="0"/>
            </w:tcBorders>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口腔</w:t>
            </w:r>
            <w:r>
              <w:rPr>
                <w:rFonts w:ascii="宋体" w:cs="宋体"/>
                <w:color w:val="000000"/>
                <w:kern w:val="0"/>
                <w:sz w:val="22"/>
              </w:rPr>
              <w:br w:type="textWrapping"/>
            </w:r>
            <w:r>
              <w:rPr>
                <w:rFonts w:hint="eastAsia" w:ascii="宋体" w:hAnsi="宋体" w:cs="宋体"/>
                <w:color w:val="000000"/>
                <w:kern w:val="0"/>
                <w:sz w:val="22"/>
              </w:rPr>
              <w:t>医师</w:t>
            </w:r>
          </w:p>
        </w:tc>
        <w:tc>
          <w:tcPr>
            <w:tcW w:w="2094" w:type="dxa"/>
            <w:tcBorders>
              <w:top w:val="single" w:color="000000" w:sz="4" w:space="0"/>
              <w:left w:val="single" w:color="000000" w:sz="4" w:space="0"/>
              <w:bottom w:val="nil"/>
              <w:right w:val="single" w:color="000000" w:sz="4" w:space="0"/>
            </w:tcBorders>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全日制普通高校本科（学士）及以上</w:t>
            </w:r>
          </w:p>
        </w:tc>
        <w:tc>
          <w:tcPr>
            <w:tcW w:w="2637" w:type="dxa"/>
            <w:tcBorders>
              <w:top w:val="single" w:color="000000" w:sz="4" w:space="0"/>
              <w:left w:val="single" w:color="000000" w:sz="4" w:space="0"/>
              <w:bottom w:val="nil"/>
              <w:right w:val="single" w:color="000000" w:sz="4" w:space="0"/>
            </w:tcBorders>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口腔医学</w:t>
            </w:r>
          </w:p>
        </w:tc>
        <w:tc>
          <w:tcPr>
            <w:tcW w:w="6552" w:type="dxa"/>
            <w:tcBorders>
              <w:top w:val="single" w:color="000000" w:sz="4" w:space="0"/>
              <w:left w:val="single" w:color="000000" w:sz="4" w:space="0"/>
              <w:bottom w:val="nil"/>
              <w:right w:val="nil"/>
            </w:tcBorders>
            <w:tcMar>
              <w:top w:w="12" w:type="dxa"/>
              <w:left w:w="12" w:type="dxa"/>
              <w:right w:w="12" w:type="dxa"/>
            </w:tcMar>
            <w:vAlign w:val="center"/>
          </w:tcPr>
          <w:p>
            <w:pPr>
              <w:widowControl/>
              <w:jc w:val="left"/>
              <w:textAlignment w:val="center"/>
              <w:rPr>
                <w:rFonts w:ascii="宋体" w:cs="宋体"/>
                <w:color w:val="000000"/>
                <w:sz w:val="22"/>
              </w:rPr>
            </w:pPr>
            <w:r>
              <w:rPr>
                <w:rFonts w:hint="eastAsia" w:ascii="宋体" w:hAnsi="宋体" w:cs="宋体"/>
                <w:color w:val="000000"/>
                <w:kern w:val="0"/>
                <w:sz w:val="22"/>
              </w:rPr>
              <w:t>具有执业医师资格证，注册范围口腔专业。已取得住院医师规范化培训合格证或主治医师及以上职称可优先录取。</w:t>
            </w:r>
          </w:p>
        </w:tc>
        <w:tc>
          <w:tcPr>
            <w:tcW w:w="900" w:type="dxa"/>
            <w:tcBorders>
              <w:top w:val="single" w:color="000000" w:sz="4" w:space="0"/>
              <w:left w:val="single" w:color="000000" w:sz="4" w:space="0"/>
              <w:bottom w:val="nil"/>
              <w:right w:val="single" w:color="000000" w:sz="4" w:space="0"/>
            </w:tcBorders>
            <w:tcMar>
              <w:top w:w="12" w:type="dxa"/>
              <w:left w:w="12" w:type="dxa"/>
              <w:right w:w="12" w:type="dxa"/>
            </w:tcMar>
            <w:vAlign w:val="center"/>
          </w:tcPr>
          <w:p>
            <w:pPr>
              <w:jc w:val="center"/>
              <w:rPr>
                <w:rFonts w:ascii="宋体" w:cs="宋体"/>
                <w:color w:val="000000"/>
                <w:sz w:val="22"/>
              </w:rPr>
            </w:pPr>
          </w:p>
        </w:tc>
      </w:tr>
      <w:tr>
        <w:tblPrEx>
          <w:tblLayout w:type="fixed"/>
          <w:tblCellMar>
            <w:top w:w="0" w:type="dxa"/>
            <w:left w:w="0" w:type="dxa"/>
            <w:bottom w:w="0" w:type="dxa"/>
            <w:right w:w="0" w:type="dxa"/>
          </w:tblCellMar>
        </w:tblPrEx>
        <w:trPr>
          <w:trHeight w:val="640" w:hRule="atLeast"/>
        </w:trPr>
        <w:tc>
          <w:tcPr>
            <w:tcW w:w="108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麻醉科</w:t>
            </w:r>
          </w:p>
        </w:tc>
        <w:tc>
          <w:tcPr>
            <w:tcW w:w="73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医师</w:t>
            </w:r>
          </w:p>
        </w:tc>
        <w:tc>
          <w:tcPr>
            <w:tcW w:w="209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全日制普通高校本科（学士）及以上</w:t>
            </w:r>
          </w:p>
        </w:tc>
        <w:tc>
          <w:tcPr>
            <w:tcW w:w="263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临床医学、</w:t>
            </w:r>
            <w:r>
              <w:rPr>
                <w:rFonts w:ascii="宋体" w:cs="宋体"/>
                <w:color w:val="000000"/>
                <w:kern w:val="0"/>
                <w:sz w:val="22"/>
              </w:rPr>
              <w:br w:type="textWrapping"/>
            </w:r>
            <w:r>
              <w:rPr>
                <w:rFonts w:hint="eastAsia" w:ascii="宋体" w:hAnsi="宋体" w:cs="宋体"/>
                <w:color w:val="000000"/>
                <w:kern w:val="0"/>
                <w:sz w:val="22"/>
              </w:rPr>
              <w:t>麻醉学</w:t>
            </w:r>
          </w:p>
        </w:tc>
        <w:tc>
          <w:tcPr>
            <w:tcW w:w="6552" w:type="dxa"/>
            <w:tcBorders>
              <w:top w:val="single" w:color="000000" w:sz="4" w:space="0"/>
              <w:left w:val="single" w:color="000000" w:sz="4" w:space="0"/>
              <w:bottom w:val="single" w:color="000000" w:sz="4" w:space="0"/>
              <w:right w:val="nil"/>
            </w:tcBorders>
            <w:tcMar>
              <w:top w:w="12" w:type="dxa"/>
              <w:left w:w="12" w:type="dxa"/>
              <w:right w:w="12" w:type="dxa"/>
            </w:tcMar>
          </w:tcPr>
          <w:p>
            <w:pPr>
              <w:widowControl/>
              <w:spacing w:after="220"/>
              <w:jc w:val="left"/>
              <w:textAlignment w:val="top"/>
              <w:rPr>
                <w:rFonts w:ascii="宋体" w:cs="宋体"/>
                <w:color w:val="000000"/>
                <w:sz w:val="22"/>
              </w:rPr>
            </w:pPr>
            <w:r>
              <w:rPr>
                <w:rFonts w:hint="eastAsia" w:ascii="宋体" w:hAnsi="宋体" w:cs="宋体"/>
                <w:color w:val="000000"/>
                <w:kern w:val="0"/>
                <w:sz w:val="22"/>
              </w:rPr>
              <w:t>具有执业医师资格证，注册范围麻醉学专业。已取得住院医师规范化培训合格证或主治医师及以上职称可优选录取。</w:t>
            </w:r>
          </w:p>
        </w:tc>
        <w:tc>
          <w:tcPr>
            <w:tcW w:w="900"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jc w:val="center"/>
              <w:rPr>
                <w:rFonts w:ascii="宋体" w:cs="宋体"/>
                <w:color w:val="000000"/>
                <w:sz w:val="22"/>
              </w:rPr>
            </w:pPr>
          </w:p>
        </w:tc>
      </w:tr>
      <w:tr>
        <w:tblPrEx>
          <w:tblLayout w:type="fixed"/>
          <w:tblCellMar>
            <w:top w:w="0" w:type="dxa"/>
            <w:left w:w="0" w:type="dxa"/>
            <w:bottom w:w="0" w:type="dxa"/>
            <w:right w:w="0" w:type="dxa"/>
          </w:tblCellMar>
        </w:tblPrEx>
        <w:trPr>
          <w:trHeight w:val="660" w:hRule="atLeast"/>
        </w:trPr>
        <w:tc>
          <w:tcPr>
            <w:tcW w:w="108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内科</w:t>
            </w:r>
          </w:p>
        </w:tc>
        <w:tc>
          <w:tcPr>
            <w:tcW w:w="73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医师</w:t>
            </w:r>
          </w:p>
        </w:tc>
        <w:tc>
          <w:tcPr>
            <w:tcW w:w="209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全日制普通高校本科（学士）及以上</w:t>
            </w:r>
          </w:p>
        </w:tc>
        <w:tc>
          <w:tcPr>
            <w:tcW w:w="263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临床医学</w:t>
            </w:r>
          </w:p>
        </w:tc>
        <w:tc>
          <w:tcPr>
            <w:tcW w:w="6552" w:type="dxa"/>
            <w:tcBorders>
              <w:top w:val="single" w:color="000000" w:sz="4" w:space="0"/>
              <w:left w:val="single" w:color="000000" w:sz="4" w:space="0"/>
              <w:bottom w:val="single" w:color="000000" w:sz="4" w:space="0"/>
              <w:right w:val="nil"/>
            </w:tcBorders>
            <w:tcMar>
              <w:top w:w="12" w:type="dxa"/>
              <w:left w:w="12" w:type="dxa"/>
              <w:right w:w="12" w:type="dxa"/>
            </w:tcMar>
            <w:vAlign w:val="center"/>
          </w:tcPr>
          <w:p>
            <w:pPr>
              <w:widowControl/>
              <w:jc w:val="left"/>
              <w:textAlignment w:val="center"/>
              <w:rPr>
                <w:rFonts w:ascii="宋体" w:cs="宋体"/>
                <w:color w:val="000000"/>
                <w:sz w:val="22"/>
              </w:rPr>
            </w:pPr>
            <w:r>
              <w:rPr>
                <w:rFonts w:hint="eastAsia" w:ascii="宋体" w:hAnsi="宋体" w:cs="宋体"/>
                <w:color w:val="000000"/>
                <w:kern w:val="0"/>
                <w:sz w:val="22"/>
              </w:rPr>
              <w:t>具有执业医师资格证，并已取得住院医师规培合格证或中级以上职称。</w:t>
            </w:r>
          </w:p>
        </w:tc>
        <w:tc>
          <w:tcPr>
            <w:tcW w:w="900"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jc w:val="center"/>
              <w:rPr>
                <w:rFonts w:ascii="宋体" w:cs="宋体"/>
                <w:color w:val="000000"/>
                <w:sz w:val="22"/>
              </w:rPr>
            </w:pPr>
          </w:p>
        </w:tc>
      </w:tr>
      <w:tr>
        <w:tblPrEx>
          <w:tblLayout w:type="fixed"/>
          <w:tblCellMar>
            <w:top w:w="0" w:type="dxa"/>
            <w:left w:w="0" w:type="dxa"/>
            <w:bottom w:w="0" w:type="dxa"/>
            <w:right w:w="0" w:type="dxa"/>
          </w:tblCellMar>
        </w:tblPrEx>
        <w:trPr>
          <w:trHeight w:val="620" w:hRule="atLeast"/>
        </w:trPr>
        <w:tc>
          <w:tcPr>
            <w:tcW w:w="108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五官科</w:t>
            </w:r>
          </w:p>
        </w:tc>
        <w:tc>
          <w:tcPr>
            <w:tcW w:w="73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医师</w:t>
            </w:r>
          </w:p>
        </w:tc>
        <w:tc>
          <w:tcPr>
            <w:tcW w:w="209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全日制普通高校本科（学士）及以上</w:t>
            </w:r>
          </w:p>
        </w:tc>
        <w:tc>
          <w:tcPr>
            <w:tcW w:w="263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临床医学、眼科、耳鼻咽喉科</w:t>
            </w:r>
          </w:p>
        </w:tc>
        <w:tc>
          <w:tcPr>
            <w:tcW w:w="6552" w:type="dxa"/>
            <w:tcBorders>
              <w:top w:val="single" w:color="000000" w:sz="4" w:space="0"/>
              <w:left w:val="single" w:color="000000" w:sz="4" w:space="0"/>
              <w:bottom w:val="single" w:color="000000" w:sz="4" w:space="0"/>
              <w:right w:val="nil"/>
            </w:tcBorders>
            <w:tcMar>
              <w:top w:w="12" w:type="dxa"/>
              <w:left w:w="12" w:type="dxa"/>
              <w:right w:w="12" w:type="dxa"/>
            </w:tcMar>
            <w:vAlign w:val="center"/>
          </w:tcPr>
          <w:p>
            <w:pPr>
              <w:widowControl/>
              <w:spacing w:after="220"/>
              <w:jc w:val="left"/>
              <w:textAlignment w:val="center"/>
              <w:rPr>
                <w:rFonts w:ascii="宋体" w:cs="宋体"/>
                <w:color w:val="000000"/>
                <w:sz w:val="22"/>
              </w:rPr>
            </w:pPr>
            <w:r>
              <w:rPr>
                <w:rFonts w:hint="eastAsia" w:ascii="宋体" w:hAnsi="宋体" w:cs="宋体"/>
                <w:color w:val="000000"/>
                <w:kern w:val="0"/>
                <w:sz w:val="22"/>
              </w:rPr>
              <w:t>具有执业医师资格证，注册范围眼耳鼻咽喉学专业。已取得住院医师规范化培训合格证或主治医师及以上职称可优先录取。</w:t>
            </w:r>
          </w:p>
        </w:tc>
        <w:tc>
          <w:tcPr>
            <w:tcW w:w="900"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jc w:val="center"/>
              <w:rPr>
                <w:rFonts w:ascii="宋体" w:cs="宋体"/>
                <w:color w:val="000000"/>
                <w:sz w:val="22"/>
              </w:rPr>
            </w:pPr>
          </w:p>
        </w:tc>
      </w:tr>
      <w:tr>
        <w:tblPrEx>
          <w:tblLayout w:type="fixed"/>
          <w:tblCellMar>
            <w:top w:w="0" w:type="dxa"/>
            <w:left w:w="0" w:type="dxa"/>
            <w:bottom w:w="0" w:type="dxa"/>
            <w:right w:w="0" w:type="dxa"/>
          </w:tblCellMar>
        </w:tblPrEx>
        <w:trPr>
          <w:trHeight w:val="820" w:hRule="atLeast"/>
        </w:trPr>
        <w:tc>
          <w:tcPr>
            <w:tcW w:w="108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病理科</w:t>
            </w:r>
          </w:p>
        </w:tc>
        <w:tc>
          <w:tcPr>
            <w:tcW w:w="73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医师</w:t>
            </w:r>
          </w:p>
        </w:tc>
        <w:tc>
          <w:tcPr>
            <w:tcW w:w="209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全日制普通高校本科（学士）及以上</w:t>
            </w:r>
          </w:p>
        </w:tc>
        <w:tc>
          <w:tcPr>
            <w:tcW w:w="263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cs="宋体"/>
                <w:color w:val="000000"/>
                <w:sz w:val="22"/>
              </w:rPr>
            </w:pPr>
            <w:r>
              <w:rPr>
                <w:rFonts w:hint="eastAsia" w:ascii="宋体" w:hAnsi="宋体" w:cs="宋体"/>
                <w:color w:val="000000"/>
                <w:kern w:val="0"/>
                <w:sz w:val="22"/>
              </w:rPr>
              <w:t>临床医学、</w:t>
            </w:r>
            <w:r>
              <w:rPr>
                <w:rFonts w:ascii="宋体" w:cs="宋体"/>
                <w:color w:val="000000"/>
                <w:kern w:val="0"/>
                <w:sz w:val="22"/>
              </w:rPr>
              <w:br w:type="textWrapping"/>
            </w:r>
            <w:r>
              <w:rPr>
                <w:rFonts w:hint="eastAsia" w:ascii="宋体" w:hAnsi="宋体" w:cs="宋体"/>
                <w:color w:val="000000"/>
                <w:kern w:val="0"/>
                <w:sz w:val="22"/>
              </w:rPr>
              <w:t>医学检验</w:t>
            </w:r>
          </w:p>
        </w:tc>
        <w:tc>
          <w:tcPr>
            <w:tcW w:w="6552" w:type="dxa"/>
            <w:tcBorders>
              <w:top w:val="single" w:color="000000" w:sz="4" w:space="0"/>
              <w:left w:val="single" w:color="000000" w:sz="4" w:space="0"/>
              <w:bottom w:val="single" w:color="000000" w:sz="4" w:space="0"/>
              <w:right w:val="nil"/>
            </w:tcBorders>
            <w:tcMar>
              <w:top w:w="12" w:type="dxa"/>
              <w:left w:w="12" w:type="dxa"/>
              <w:right w:w="12" w:type="dxa"/>
            </w:tcMar>
            <w:vAlign w:val="center"/>
          </w:tcPr>
          <w:p>
            <w:pPr>
              <w:widowControl/>
              <w:spacing w:after="220"/>
              <w:jc w:val="left"/>
              <w:textAlignment w:val="center"/>
              <w:rPr>
                <w:rFonts w:ascii="宋体" w:cs="宋体"/>
                <w:color w:val="000000"/>
                <w:sz w:val="22"/>
              </w:rPr>
            </w:pPr>
            <w:r>
              <w:rPr>
                <w:rFonts w:hint="eastAsia" w:ascii="宋体" w:hAnsi="宋体" w:cs="宋体"/>
                <w:color w:val="000000"/>
                <w:kern w:val="0"/>
                <w:sz w:val="22"/>
              </w:rPr>
              <w:t>具有执业医师资格证，注册范围</w:t>
            </w:r>
            <w:r>
              <w:rPr>
                <w:rFonts w:hint="eastAsia" w:ascii="宋体" w:hAnsi="宋体" w:cs="宋体"/>
                <w:color w:val="000000"/>
                <w:kern w:val="0"/>
                <w:sz w:val="22"/>
                <w:highlight w:val="lightGray"/>
              </w:rPr>
              <w:t>医学检验</w:t>
            </w:r>
            <w:r>
              <w:rPr>
                <w:rFonts w:hint="eastAsia" w:ascii="宋体" w:hAnsi="宋体" w:cs="宋体"/>
                <w:color w:val="000000"/>
                <w:kern w:val="0"/>
                <w:sz w:val="22"/>
              </w:rPr>
              <w:t>、病理专业。已取得住院医师规范化培训合格证或主治医师以上可优先录取。</w:t>
            </w:r>
          </w:p>
        </w:tc>
        <w:tc>
          <w:tcPr>
            <w:tcW w:w="900"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jc w:val="center"/>
              <w:rPr>
                <w:rFonts w:ascii="宋体" w:cs="宋体"/>
                <w:color w:val="000000"/>
                <w:sz w:val="22"/>
              </w:rPr>
            </w:pPr>
          </w:p>
        </w:tc>
      </w:tr>
    </w:tbl>
    <w:p>
      <w:pPr>
        <w:rPr>
          <w:rFonts w:ascii="仿宋_GB2312" w:eastAsia="仿宋_GB2312"/>
          <w:sz w:val="32"/>
          <w:szCs w:val="32"/>
        </w:rPr>
      </w:pPr>
    </w:p>
    <w:sectPr>
      <w:pgSz w:w="16838" w:h="11906" w:orient="landscape"/>
      <w:pgMar w:top="1803" w:right="1440" w:bottom="1803" w:left="1440" w:header="851" w:footer="992" w:gutter="0"/>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大标宋简体">
    <w:panose1 w:val="03000509000000000000"/>
    <w:charset w:val="86"/>
    <w:family w:val="script"/>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61007A87" w:usb1="80000000" w:usb2="00000008"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cumentProtection w:enforcement="0"/>
  <w:defaultTabStop w:val="420"/>
  <w:drawingGridVerticalSpacing w:val="159"/>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7865"/>
    <w:rsid w:val="00006A09"/>
    <w:rsid w:val="00086534"/>
    <w:rsid w:val="0013705C"/>
    <w:rsid w:val="001A08B3"/>
    <w:rsid w:val="002645E3"/>
    <w:rsid w:val="00265A83"/>
    <w:rsid w:val="00297B67"/>
    <w:rsid w:val="002B0186"/>
    <w:rsid w:val="00326635"/>
    <w:rsid w:val="00393C94"/>
    <w:rsid w:val="003A020F"/>
    <w:rsid w:val="003A4F01"/>
    <w:rsid w:val="00432742"/>
    <w:rsid w:val="004F5999"/>
    <w:rsid w:val="005113FC"/>
    <w:rsid w:val="005A04D9"/>
    <w:rsid w:val="00605CEF"/>
    <w:rsid w:val="00687827"/>
    <w:rsid w:val="006A792C"/>
    <w:rsid w:val="00793D22"/>
    <w:rsid w:val="00912C0E"/>
    <w:rsid w:val="00913F57"/>
    <w:rsid w:val="0094134F"/>
    <w:rsid w:val="0095413C"/>
    <w:rsid w:val="009B13AF"/>
    <w:rsid w:val="00A23B5C"/>
    <w:rsid w:val="00A820A3"/>
    <w:rsid w:val="00C647A7"/>
    <w:rsid w:val="00D967FF"/>
    <w:rsid w:val="00DD1919"/>
    <w:rsid w:val="00DE0F38"/>
    <w:rsid w:val="00DF71E3"/>
    <w:rsid w:val="00E01D15"/>
    <w:rsid w:val="00E35033"/>
    <w:rsid w:val="00E726AF"/>
    <w:rsid w:val="00E80180"/>
    <w:rsid w:val="00E80DB6"/>
    <w:rsid w:val="00EA5509"/>
    <w:rsid w:val="00EA7865"/>
    <w:rsid w:val="00EE684F"/>
    <w:rsid w:val="00F929E2"/>
    <w:rsid w:val="00FF3A69"/>
    <w:rsid w:val="02114ECC"/>
    <w:rsid w:val="03E678ED"/>
    <w:rsid w:val="126E6C2A"/>
    <w:rsid w:val="1F3502BB"/>
    <w:rsid w:val="2B2F5A19"/>
    <w:rsid w:val="33450E25"/>
    <w:rsid w:val="336B5869"/>
    <w:rsid w:val="3BD92112"/>
    <w:rsid w:val="3FFC1008"/>
    <w:rsid w:val="41A56A78"/>
    <w:rsid w:val="442D478F"/>
    <w:rsid w:val="49054921"/>
    <w:rsid w:val="51735E3C"/>
    <w:rsid w:val="557A37E4"/>
    <w:rsid w:val="576D6E71"/>
    <w:rsid w:val="57D806B8"/>
    <w:rsid w:val="5CB24FA4"/>
    <w:rsid w:val="630A7CF3"/>
    <w:rsid w:val="639E2A14"/>
    <w:rsid w:val="660445AF"/>
    <w:rsid w:val="66691667"/>
    <w:rsid w:val="6E135DD2"/>
    <w:rsid w:val="73AE5122"/>
    <w:rsid w:val="740F2BFA"/>
    <w:rsid w:val="75E52670"/>
    <w:rsid w:val="7D2F26C0"/>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iPriority w:val="99"/>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Date"/>
    <w:basedOn w:val="1"/>
    <w:next w:val="1"/>
    <w:link w:val="8"/>
    <w:semiHidden/>
    <w:uiPriority w:val="99"/>
    <w:pPr>
      <w:ind w:left="100" w:leftChars="2500"/>
    </w:pPr>
  </w:style>
  <w:style w:type="paragraph" w:styleId="3">
    <w:name w:val="Balloon Text"/>
    <w:basedOn w:val="1"/>
    <w:link w:val="9"/>
    <w:semiHidden/>
    <w:uiPriority w:val="99"/>
    <w:rPr>
      <w:sz w:val="18"/>
      <w:szCs w:val="18"/>
    </w:rPr>
  </w:style>
  <w:style w:type="paragraph" w:styleId="4">
    <w:name w:val="footer"/>
    <w:basedOn w:val="1"/>
    <w:link w:val="10"/>
    <w:qFormat/>
    <w:uiPriority w:val="99"/>
    <w:pPr>
      <w:tabs>
        <w:tab w:val="center" w:pos="4153"/>
        <w:tab w:val="right" w:pos="8306"/>
      </w:tabs>
      <w:snapToGrid w:val="0"/>
      <w:jc w:val="left"/>
    </w:pPr>
    <w:rPr>
      <w:sz w:val="18"/>
      <w:szCs w:val="18"/>
    </w:rPr>
  </w:style>
  <w:style w:type="paragraph" w:styleId="5">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Date Char"/>
    <w:basedOn w:val="7"/>
    <w:link w:val="2"/>
    <w:semiHidden/>
    <w:qFormat/>
    <w:locked/>
    <w:uiPriority w:val="99"/>
    <w:rPr>
      <w:rFonts w:cs="Times New Roman"/>
    </w:rPr>
  </w:style>
  <w:style w:type="character" w:customStyle="1" w:styleId="9">
    <w:name w:val="Balloon Text Char"/>
    <w:basedOn w:val="7"/>
    <w:link w:val="3"/>
    <w:semiHidden/>
    <w:locked/>
    <w:uiPriority w:val="99"/>
    <w:rPr>
      <w:rFonts w:cs="Times New Roman"/>
      <w:sz w:val="18"/>
      <w:szCs w:val="18"/>
    </w:rPr>
  </w:style>
  <w:style w:type="character" w:customStyle="1" w:styleId="10">
    <w:name w:val="Footer Char"/>
    <w:basedOn w:val="7"/>
    <w:link w:val="4"/>
    <w:locked/>
    <w:uiPriority w:val="99"/>
    <w:rPr>
      <w:rFonts w:cs="Times New Roman"/>
      <w:sz w:val="18"/>
      <w:szCs w:val="18"/>
    </w:rPr>
  </w:style>
  <w:style w:type="character" w:customStyle="1" w:styleId="11">
    <w:name w:val="Header Char"/>
    <w:basedOn w:val="7"/>
    <w:link w:val="5"/>
    <w:locked/>
    <w:uiPriority w:val="99"/>
    <w:rPr>
      <w:rFonts w:cs="Times New Roman"/>
      <w:sz w:val="18"/>
      <w:szCs w:val="18"/>
    </w:rPr>
  </w:style>
  <w:style w:type="paragraph" w:customStyle="1" w:styleId="12">
    <w:name w:val="Char"/>
    <w:basedOn w:val="1"/>
    <w:qFormat/>
    <w:uiPriority w:val="99"/>
    <w:pPr>
      <w:spacing w:line="360" w:lineRule="auto"/>
      <w:ind w:firstLine="551" w:firstLineChars="196"/>
    </w:pPr>
    <w:rPr>
      <w:rFonts w:ascii="Times New Roman" w:hAnsi="Times New Roman"/>
      <w:b/>
      <w:sz w:val="28"/>
      <w:szCs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8</Pages>
  <Words>569</Words>
  <Characters>3249</Characters>
  <Lines>0</Lines>
  <Paragraphs>0</Paragraphs>
  <TotalTime>3</TotalTime>
  <ScaleCrop>false</ScaleCrop>
  <LinksUpToDate>false</LinksUpToDate>
  <CharactersWithSpaces>0</CharactersWithSpaces>
  <Application>WPS Office_11.1.0.8696_F1E327BC-269C-435d-A152-05C5408002CA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2019-11-20T01:12:00Z</dcterms:created>
  <dc:creator>admin</dc:creator>
  <cp:lastModifiedBy>梵渡</cp:lastModifiedBy>
  <cp:lastPrinted>2019-06-04T05:37:00Z</cp:lastPrinted>
  <dcterms:modified xsi:type="dcterms:W3CDTF">2019-11-21T03:09:42Z</dcterms:modified>
  <dc:title>乐山市妇幼保健院</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